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55" w:rsidRPr="00DC1E1D" w:rsidRDefault="00852B8E" w:rsidP="005C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306758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АТ «ККУ «Кварц» </w:t>
      </w:r>
    </w:p>
    <w:p w:rsidR="00852B8E" w:rsidRPr="00DC1E1D" w:rsidRDefault="00852B8E" w:rsidP="005C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1D"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B563C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DC1E1D" w:rsidRPr="00DC1E1D" w:rsidRDefault="00DC1E1D" w:rsidP="005C2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3378" w:rsidRPr="00153378" w:rsidRDefault="00153378" w:rsidP="00306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378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розвиток емітента</w:t>
      </w:r>
    </w:p>
    <w:p w:rsidR="005C2C92" w:rsidRPr="00DC1E1D" w:rsidRDefault="00A630CD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A71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C1E1D">
        <w:rPr>
          <w:rFonts w:ascii="Times New Roman" w:hAnsi="Times New Roman" w:cs="Times New Roman"/>
          <w:sz w:val="28"/>
          <w:szCs w:val="28"/>
          <w:lang w:val="uk-UA"/>
        </w:rPr>
        <w:t>Основні підсумки роботи під</w:t>
      </w:r>
      <w:r w:rsidR="005C2C92" w:rsidRPr="00DC1E1D">
        <w:rPr>
          <w:rFonts w:ascii="Times New Roman" w:hAnsi="Times New Roman" w:cs="Times New Roman"/>
          <w:sz w:val="28"/>
          <w:szCs w:val="28"/>
          <w:lang w:val="uk-UA"/>
        </w:rPr>
        <w:t>приємства за 201</w:t>
      </w:r>
      <w:r w:rsidR="00B563C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C2C92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рік наступні:</w:t>
      </w:r>
    </w:p>
    <w:p w:rsidR="001D61FA" w:rsidRDefault="005C2C92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A71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30CD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Випущено 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972 580</w:t>
      </w:r>
      <w:r w:rsidR="00BA7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0CD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м. куб. щебен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евої продукції</w:t>
      </w:r>
      <w:r w:rsidR="00A630CD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, чистий дохід від реалізації продукції – 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175 105</w:t>
      </w:r>
      <w:r w:rsidR="00A630CD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  <w:r w:rsidR="005D0288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фонд заробітної плати – 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40 819</w:t>
      </w:r>
      <w:r w:rsidR="005D0288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середньооблікова чисельність працівників – 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314</w:t>
      </w:r>
      <w:r w:rsidR="005D0288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чол., </w:t>
      </w: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середньомісячна заробітна плата на одного працівника – 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10 833</w:t>
      </w: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641F52" w:rsidRPr="00641F52">
        <w:rPr>
          <w:lang w:val="uk-UA"/>
        </w:rPr>
        <w:t xml:space="preserve"> </w:t>
      </w:r>
      <w:r w:rsidR="001D61FA" w:rsidRPr="001D61FA">
        <w:rPr>
          <w:rFonts w:ascii="Times New Roman" w:hAnsi="Times New Roman" w:cs="Times New Roman"/>
          <w:sz w:val="28"/>
          <w:szCs w:val="28"/>
          <w:lang w:val="uk-UA"/>
        </w:rPr>
        <w:t xml:space="preserve">Фонд оплати праці всіх працівник у порівнянні з </w:t>
      </w:r>
      <w:r w:rsidR="001D61F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568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D61FA">
        <w:rPr>
          <w:rFonts w:ascii="Times New Roman" w:hAnsi="Times New Roman" w:cs="Times New Roman"/>
          <w:sz w:val="28"/>
          <w:szCs w:val="28"/>
          <w:lang w:val="uk-UA"/>
        </w:rPr>
        <w:t xml:space="preserve"> роком</w:t>
      </w:r>
      <w:r w:rsidR="001D61FA" w:rsidRPr="001D61FA">
        <w:rPr>
          <w:rFonts w:ascii="Times New Roman" w:hAnsi="Times New Roman" w:cs="Times New Roman"/>
          <w:sz w:val="28"/>
          <w:szCs w:val="28"/>
          <w:lang w:val="uk-UA"/>
        </w:rPr>
        <w:t xml:space="preserve"> збільшився на 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8 742</w:t>
      </w:r>
      <w:r w:rsidR="001D61FA" w:rsidRPr="001D61FA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при збільшенні середньооблікової чисельності працівників на 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D61FA" w:rsidRPr="001D61FA">
        <w:rPr>
          <w:rFonts w:ascii="Times New Roman" w:hAnsi="Times New Roman" w:cs="Times New Roman"/>
          <w:sz w:val="28"/>
          <w:szCs w:val="28"/>
          <w:lang w:val="uk-UA"/>
        </w:rPr>
        <w:t xml:space="preserve"> чол. </w:t>
      </w:r>
      <w:r w:rsidR="001D61F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D61FA" w:rsidRPr="001D61FA">
        <w:rPr>
          <w:rFonts w:ascii="Times New Roman" w:hAnsi="Times New Roman" w:cs="Times New Roman"/>
          <w:sz w:val="28"/>
          <w:szCs w:val="28"/>
          <w:lang w:val="uk-UA"/>
        </w:rPr>
        <w:t xml:space="preserve">а середньої  заробітної плати на </w:t>
      </w:r>
      <w:r w:rsidR="0015611F">
        <w:rPr>
          <w:rFonts w:ascii="Times New Roman" w:hAnsi="Times New Roman" w:cs="Times New Roman"/>
          <w:sz w:val="28"/>
          <w:szCs w:val="28"/>
          <w:lang w:val="uk-UA"/>
        </w:rPr>
        <w:t>1 802</w:t>
      </w:r>
      <w:r w:rsidR="001D61FA" w:rsidRPr="001D61F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13F2D"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A71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2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4F76" w:rsidRPr="0015611F" w:rsidRDefault="00D52FB4" w:rsidP="0015611F">
      <w:pPr>
        <w:shd w:val="clear" w:color="auto" w:fill="FFFFFF"/>
        <w:spacing w:before="240" w:after="24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D61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61FA" w:rsidRPr="00BA714C">
        <w:rPr>
          <w:rFonts w:ascii="Times New Roman" w:hAnsi="Times New Roman" w:cs="Times New Roman"/>
          <w:sz w:val="28"/>
          <w:szCs w:val="28"/>
          <w:lang w:val="uk-UA"/>
        </w:rPr>
        <w:t>ідприємство у 201</w:t>
      </w:r>
      <w:r w:rsidR="008568B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D61FA" w:rsidRPr="00BA714C">
        <w:rPr>
          <w:rFonts w:ascii="Times New Roman" w:hAnsi="Times New Roman" w:cs="Times New Roman"/>
          <w:sz w:val="28"/>
          <w:szCs w:val="28"/>
          <w:lang w:val="uk-UA"/>
        </w:rPr>
        <w:t xml:space="preserve"> році не використов</w:t>
      </w:r>
      <w:r w:rsidR="001D61FA">
        <w:rPr>
          <w:rFonts w:ascii="Times New Roman" w:hAnsi="Times New Roman" w:cs="Times New Roman"/>
          <w:sz w:val="28"/>
          <w:szCs w:val="28"/>
          <w:lang w:val="uk-UA"/>
        </w:rPr>
        <w:t>увало</w:t>
      </w:r>
      <w:r w:rsidR="001D61FA" w:rsidRPr="00BA714C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 виробничі потужності</w:t>
      </w:r>
      <w:r w:rsidR="001D61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14C" w:rsidRPr="00BA714C">
        <w:rPr>
          <w:rFonts w:ascii="Times New Roman" w:hAnsi="Times New Roman" w:cs="Times New Roman"/>
          <w:sz w:val="28"/>
          <w:szCs w:val="28"/>
          <w:lang w:val="uk-UA"/>
        </w:rPr>
        <w:t xml:space="preserve">Причинами </w:t>
      </w:r>
      <w:r w:rsidR="000C3D44">
        <w:rPr>
          <w:rFonts w:ascii="Times New Roman" w:hAnsi="Times New Roman" w:cs="Times New Roman"/>
          <w:sz w:val="28"/>
          <w:szCs w:val="28"/>
          <w:lang w:val="uk-UA"/>
        </w:rPr>
        <w:t>недостатніх</w:t>
      </w:r>
      <w:r w:rsidR="00BA714C" w:rsidRPr="00BA714C">
        <w:rPr>
          <w:rFonts w:ascii="Times New Roman" w:hAnsi="Times New Roman" w:cs="Times New Roman"/>
          <w:sz w:val="28"/>
          <w:szCs w:val="28"/>
          <w:lang w:val="uk-UA"/>
        </w:rPr>
        <w:t xml:space="preserve"> обсягів виробництва та реалізації є криза в економіці України та відсутність</w:t>
      </w:r>
      <w:r w:rsidR="00425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42B">
        <w:rPr>
          <w:rFonts w:ascii="Times New Roman" w:hAnsi="Times New Roman" w:cs="Times New Roman"/>
          <w:sz w:val="28"/>
          <w:szCs w:val="28"/>
          <w:lang w:val="uk-UA"/>
        </w:rPr>
        <w:t xml:space="preserve">достатнього </w:t>
      </w:r>
      <w:r w:rsidR="00BA714C" w:rsidRPr="00BA714C">
        <w:rPr>
          <w:rFonts w:ascii="Times New Roman" w:hAnsi="Times New Roman" w:cs="Times New Roman"/>
          <w:sz w:val="28"/>
          <w:szCs w:val="28"/>
          <w:lang w:val="uk-UA"/>
        </w:rPr>
        <w:t xml:space="preserve">попиту на продукцію підприємства на внутрішньому ринку. </w:t>
      </w:r>
    </w:p>
    <w:p w:rsidR="00E17EC5" w:rsidRDefault="003E4A98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254C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17EC5">
        <w:rPr>
          <w:rFonts w:ascii="Times New Roman" w:hAnsi="Times New Roman" w:cs="Times New Roman"/>
          <w:sz w:val="28"/>
          <w:szCs w:val="28"/>
          <w:lang w:val="uk-UA"/>
        </w:rPr>
        <w:t>еред Товариством стоять такі основні завдання на 20</w:t>
      </w:r>
      <w:r w:rsidR="008568B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17EC5">
        <w:rPr>
          <w:rFonts w:ascii="Times New Roman" w:hAnsi="Times New Roman" w:cs="Times New Roman"/>
          <w:sz w:val="28"/>
          <w:szCs w:val="28"/>
          <w:lang w:val="uk-UA"/>
        </w:rPr>
        <w:t xml:space="preserve"> р.:</w:t>
      </w:r>
    </w:p>
    <w:p w:rsidR="00E17EC5" w:rsidRDefault="00E17EC5" w:rsidP="00306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пошуки нових ринків збуту продукції;</w:t>
      </w:r>
    </w:p>
    <w:p w:rsidR="00E17EC5" w:rsidRPr="00E17EC5" w:rsidRDefault="00AE5F57" w:rsidP="00306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E1D">
        <w:rPr>
          <w:rFonts w:ascii="Times New Roman" w:hAnsi="Times New Roman" w:cs="Times New Roman"/>
          <w:sz w:val="28"/>
          <w:szCs w:val="28"/>
          <w:lang w:val="uk-UA"/>
        </w:rPr>
        <w:t>підтрима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у належному стані виробнич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C1E1D">
        <w:rPr>
          <w:rFonts w:ascii="Times New Roman" w:hAnsi="Times New Roman" w:cs="Times New Roman"/>
          <w:sz w:val="28"/>
          <w:szCs w:val="28"/>
          <w:lang w:val="uk-UA"/>
        </w:rPr>
        <w:t xml:space="preserve"> потужност</w:t>
      </w:r>
      <w:r>
        <w:rPr>
          <w:rFonts w:ascii="Times New Roman" w:hAnsi="Times New Roman" w:cs="Times New Roman"/>
          <w:sz w:val="28"/>
          <w:szCs w:val="28"/>
          <w:lang w:val="uk-UA"/>
        </w:rPr>
        <w:t>ей;</w:t>
      </w:r>
    </w:p>
    <w:p w:rsidR="003E4A98" w:rsidRPr="00E17EC5" w:rsidRDefault="00E17EC5" w:rsidP="00306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AE5F57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</w:t>
      </w:r>
      <w:r w:rsidR="00AE5F57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управління та чисельності;</w:t>
      </w:r>
    </w:p>
    <w:p w:rsidR="00904F76" w:rsidRDefault="00AE5F57" w:rsidP="00306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якості продукції.</w:t>
      </w:r>
    </w:p>
    <w:p w:rsidR="00E41569" w:rsidRPr="00E41569" w:rsidRDefault="00E41569" w:rsidP="00306758">
      <w:pPr>
        <w:pStyle w:val="1"/>
        <w:ind w:left="284"/>
        <w:rPr>
          <w:rFonts w:ascii="Times New Roman" w:hAnsi="Times New Roman"/>
          <w:sz w:val="28"/>
          <w:szCs w:val="28"/>
          <w:lang w:val="uk-UA"/>
        </w:rPr>
      </w:pPr>
      <w:bookmarkStart w:id="0" w:name="_Toc322769496"/>
      <w:bookmarkStart w:id="1" w:name="_Ref323201834"/>
      <w:r w:rsidRPr="00E41569">
        <w:rPr>
          <w:rFonts w:ascii="Times New Roman" w:hAnsi="Times New Roman"/>
          <w:sz w:val="28"/>
          <w:szCs w:val="28"/>
          <w:lang w:val="uk-UA"/>
        </w:rPr>
        <w:t>Умовні і договірні зобов’язання, операційний ризик</w:t>
      </w:r>
      <w:bookmarkEnd w:id="0"/>
      <w:bookmarkEnd w:id="1"/>
    </w:p>
    <w:p w:rsidR="00E41569" w:rsidRPr="00E41569" w:rsidRDefault="00E41569" w:rsidP="00306758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4156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Податкове законодавство.</w:t>
      </w:r>
      <w:r w:rsidRPr="00E4156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Українське податкове і митне законодавство допускає різні тлумачення і схильне до частих змін. Інтерпретація керівництвом Підприємства цього законодавства стосовно її операцій і діяльності може бути оскаржена відповідними державними органами. Податкові органи можуть дотримуватися жорсткішої позиції і застосовувати складніші підходи при інтерпретації законодавства і оцінці нарахувань. У поєднанні з можливими заходами по підвищенню сум податкових надходжень в цілях поповнення державного бюджету, вказані вище обставини можуть значно збільшити рівень і частоту перевірок податкових органів. Зокрема, існує вірогідність, що операції і діяльність, які у минулому не оскаржувались, будуть оскаржені. Як наслідок, можуть бути нараховані значні додаткові податки, пені і штрафи. Податкові перевірки можуть охоплювати періоди строком в 1095 днів діяльності, що безпосередньо передували терміну перевірки. </w:t>
      </w:r>
    </w:p>
    <w:p w:rsidR="00E41569" w:rsidRPr="00E41569" w:rsidRDefault="00E41569" w:rsidP="003067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569">
        <w:rPr>
          <w:rFonts w:ascii="Times New Roman" w:hAnsi="Times New Roman" w:cs="Times New Roman"/>
          <w:b/>
          <w:i/>
          <w:sz w:val="28"/>
          <w:szCs w:val="28"/>
          <w:lang w:val="uk-UA"/>
        </w:rPr>
        <w:t>Судові справи.</w:t>
      </w:r>
      <w:r w:rsidRPr="00E41569">
        <w:rPr>
          <w:rFonts w:ascii="Times New Roman" w:hAnsi="Times New Roman" w:cs="Times New Roman"/>
          <w:sz w:val="28"/>
          <w:szCs w:val="28"/>
          <w:lang w:val="uk-UA"/>
        </w:rPr>
        <w:t xml:space="preserve"> До Підприємства періодично, в ході поточної діяльності, можуть поступати позовні вимоги. Виходячи з власної оцінки, а також консультацій внутрішніх професійних юристів, керівництво вважає, що вони не приведуть до яких-небудь суттєвих збитків.</w:t>
      </w:r>
    </w:p>
    <w:p w:rsidR="00E41569" w:rsidRPr="00E41569" w:rsidRDefault="00E41569" w:rsidP="003067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4156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Зобов`язання за капітальними витратами.</w:t>
      </w:r>
      <w:r w:rsidRPr="00E41569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31 грудня 201</w:t>
      </w:r>
      <w:r w:rsidR="00EF6E33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E41569">
        <w:rPr>
          <w:rFonts w:ascii="Times New Roman" w:hAnsi="Times New Roman" w:cs="Times New Roman"/>
          <w:sz w:val="28"/>
          <w:szCs w:val="28"/>
          <w:lang w:val="uk-UA"/>
        </w:rPr>
        <w:t>р. у Підприємства  не існують договірні  зобов`язання за капітальними витрати на основні засоби.</w:t>
      </w:r>
    </w:p>
    <w:p w:rsidR="00E41569" w:rsidRPr="00E41569" w:rsidRDefault="00E41569" w:rsidP="00306758">
      <w:pPr>
        <w:pStyle w:val="ABC-paragrahinNotes"/>
        <w:rPr>
          <w:rFonts w:ascii="Times New Roman" w:hAnsi="Times New Roman"/>
          <w:sz w:val="28"/>
          <w:szCs w:val="28"/>
          <w:lang w:val="uk-UA"/>
        </w:rPr>
      </w:pPr>
      <w:r w:rsidRPr="00E41569">
        <w:rPr>
          <w:rFonts w:ascii="Times New Roman" w:hAnsi="Times New Roman"/>
          <w:b/>
          <w:i/>
          <w:sz w:val="28"/>
          <w:szCs w:val="28"/>
          <w:lang w:val="uk-UA"/>
        </w:rPr>
        <w:t>Питання охорони довкілля.</w:t>
      </w:r>
      <w:r w:rsidRPr="00E41569">
        <w:rPr>
          <w:rFonts w:ascii="Times New Roman" w:hAnsi="Times New Roman"/>
          <w:sz w:val="28"/>
          <w:szCs w:val="28"/>
          <w:lang w:val="uk-UA"/>
        </w:rPr>
        <w:t xml:space="preserve"> Сьогодні в Україні посилюється природоохоронне законодавство і триває перегляд позиції державних органів відносно забезпечення його дотримання. Підприємство проводить періодичну оцінку своїх зобов’язань, пов’язаних з охороною довкілля. У разі виявлення зобов’язань вони негайно відображаються у звітності. Потенційні зобов’язання, які можуть виникнути в результаті зміни існуючого законодавства і нормативних актів, а також в результаті судової практики, не можуть бути оцінені з достатньою мірою надійності, хоча і можуть виявитися значними. Керівництво Підприємства  вважає, що в умовах існуючої системи контролю за дотриманням чинного природоохоронного законодавства немає значних зобов’язань, що виникають у зв’язку з нанесенням збитку довкіллю.</w:t>
      </w:r>
    </w:p>
    <w:p w:rsidR="00E41569" w:rsidRPr="00E41569" w:rsidRDefault="00E41569" w:rsidP="00306758">
      <w:pPr>
        <w:pStyle w:val="ABC-paragrahinNotes"/>
        <w:rPr>
          <w:rFonts w:ascii="Times New Roman" w:hAnsi="Times New Roman"/>
          <w:sz w:val="28"/>
          <w:szCs w:val="28"/>
          <w:lang w:val="uk-UA"/>
        </w:rPr>
      </w:pPr>
      <w:r w:rsidRPr="00E41569">
        <w:rPr>
          <w:rFonts w:ascii="Times New Roman" w:hAnsi="Times New Roman"/>
          <w:b/>
          <w:i/>
          <w:sz w:val="28"/>
          <w:szCs w:val="28"/>
          <w:lang w:val="uk-UA"/>
        </w:rPr>
        <w:t>Оренда землі.</w:t>
      </w:r>
      <w:r w:rsidRPr="00E41569">
        <w:rPr>
          <w:rFonts w:ascii="Times New Roman" w:hAnsi="Times New Roman"/>
          <w:sz w:val="28"/>
          <w:szCs w:val="28"/>
          <w:lang w:val="uk-UA"/>
        </w:rPr>
        <w:t xml:space="preserve"> Підприємство орендує землю, на якій розташовані її активи. У 201</w:t>
      </w:r>
      <w:r w:rsidR="00EF6E33">
        <w:rPr>
          <w:rFonts w:ascii="Times New Roman" w:hAnsi="Times New Roman"/>
          <w:sz w:val="28"/>
          <w:szCs w:val="28"/>
          <w:lang w:val="uk-UA"/>
        </w:rPr>
        <w:t>9</w:t>
      </w:r>
      <w:r w:rsidRPr="00E41569">
        <w:rPr>
          <w:rFonts w:ascii="Times New Roman" w:hAnsi="Times New Roman"/>
          <w:sz w:val="28"/>
          <w:szCs w:val="28"/>
          <w:lang w:val="uk-UA"/>
        </w:rPr>
        <w:t xml:space="preserve"> р. сума орендних платежів та податку на оренду землі склала – </w:t>
      </w:r>
      <w:r w:rsidR="00EF6E33">
        <w:rPr>
          <w:rFonts w:ascii="Times New Roman" w:hAnsi="Times New Roman"/>
          <w:sz w:val="28"/>
          <w:szCs w:val="28"/>
          <w:lang w:val="uk-UA"/>
        </w:rPr>
        <w:t>2 588 тис. грн</w:t>
      </w:r>
      <w:r w:rsidR="00890FE2">
        <w:rPr>
          <w:rFonts w:ascii="Times New Roman" w:hAnsi="Times New Roman"/>
          <w:sz w:val="28"/>
          <w:szCs w:val="28"/>
          <w:lang w:val="uk-UA"/>
        </w:rPr>
        <w:t>.</w:t>
      </w:r>
    </w:p>
    <w:p w:rsidR="00E41569" w:rsidRPr="00E41569" w:rsidRDefault="00E41569" w:rsidP="00306758">
      <w:pPr>
        <w:pStyle w:val="ABC-paragrahinNotes"/>
        <w:rPr>
          <w:rFonts w:ascii="Times New Roman" w:hAnsi="Times New Roman"/>
          <w:sz w:val="28"/>
          <w:szCs w:val="28"/>
          <w:lang w:val="uk-UA"/>
        </w:rPr>
      </w:pPr>
      <w:r w:rsidRPr="00E41569">
        <w:rPr>
          <w:rFonts w:ascii="Times New Roman" w:hAnsi="Times New Roman"/>
          <w:sz w:val="28"/>
          <w:szCs w:val="28"/>
          <w:lang w:val="uk-UA"/>
        </w:rPr>
        <w:t xml:space="preserve">Потенційні зобов’язання, які можуть виникнути в результаті зміни існуючого законодавства і нормативних актів, а також в результаті судової практики, не можуть бути оцінені з достатньою мірою надійності, хоча і можуть виявитися значними. </w:t>
      </w:r>
    </w:p>
    <w:p w:rsidR="00E41569" w:rsidRPr="00E41569" w:rsidRDefault="00E41569" w:rsidP="00306758">
      <w:pPr>
        <w:pStyle w:val="1"/>
        <w:rPr>
          <w:rFonts w:ascii="Times New Roman" w:hAnsi="Times New Roman"/>
          <w:sz w:val="28"/>
          <w:szCs w:val="28"/>
          <w:lang w:val="uk-UA"/>
        </w:rPr>
      </w:pPr>
      <w:bookmarkStart w:id="2" w:name="_Toc322769497"/>
      <w:r w:rsidRPr="00E41569">
        <w:rPr>
          <w:rFonts w:ascii="Times New Roman" w:hAnsi="Times New Roman"/>
          <w:sz w:val="28"/>
          <w:szCs w:val="28"/>
          <w:lang w:val="uk-UA"/>
        </w:rPr>
        <w:t>Управління фінансовими ризиками</w:t>
      </w:r>
      <w:bookmarkEnd w:id="2"/>
    </w:p>
    <w:p w:rsidR="00E41569" w:rsidRPr="00E41569" w:rsidRDefault="00E41569" w:rsidP="00306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569">
        <w:rPr>
          <w:rFonts w:ascii="Times New Roman" w:hAnsi="Times New Roman" w:cs="Times New Roman"/>
          <w:sz w:val="28"/>
          <w:szCs w:val="28"/>
          <w:lang w:val="uk-UA"/>
        </w:rPr>
        <w:t>Функція управління ризиками Підприємства здійснюється відносно фінансових ризиків, операційних і юридичних ризиків. Фінансовий ризик включає ринковий ризик (валютний ризик та ризик зміни відсоткової ставки і інший ціновий ризик), кредитний ризик і ризик ліквідності. Головним завданням функції управління фінансовими рисками є мінімізувати потенційний негативний ефект на фінансовий результат Підприємства для тих ризиків, якими можна керувати або які є профільними для машинобудівної галузі. Управління операційним і юридичним ризиками повинно забезпечувати надійне функціонування внутрішньої політики і процедур Підприємства в цілях мінімізації цих ризиків.</w:t>
      </w:r>
    </w:p>
    <w:p w:rsidR="00E41569" w:rsidRPr="00E41569" w:rsidRDefault="00E41569" w:rsidP="00306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569">
        <w:rPr>
          <w:rFonts w:ascii="Times New Roman" w:hAnsi="Times New Roman" w:cs="Times New Roman"/>
          <w:b/>
          <w:i/>
          <w:sz w:val="28"/>
          <w:szCs w:val="28"/>
          <w:lang w:val="uk-UA"/>
        </w:rPr>
        <w:t>Кредитний ризик.</w:t>
      </w:r>
      <w:r w:rsidRPr="00E41569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має ймовірність понести збитки від кредитного ризику, а саме ризику того, що одна сторона не виконає свої обв’язки згідно контрактних умов оплати. Схильність до кредитному ризику виникає в результаті продажу Підприємством продукції на умовах відстрочення платежу і здійснення інших угод з контрагентами, в результаті я</w:t>
      </w:r>
      <w:r w:rsidR="009D18F6">
        <w:rPr>
          <w:rFonts w:ascii="Times New Roman" w:hAnsi="Times New Roman" w:cs="Times New Roman"/>
          <w:sz w:val="28"/>
          <w:szCs w:val="28"/>
          <w:lang w:val="uk-UA"/>
        </w:rPr>
        <w:t xml:space="preserve">ких виникають фінансові активи. </w:t>
      </w:r>
      <w:r w:rsidRPr="00E4156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проводить аналіз по термінах погашення дебіторської заборгованості від основної діяльності і відстежує прострочені залишки дебіторської заборгованості. </w:t>
      </w:r>
    </w:p>
    <w:p w:rsidR="009D18F6" w:rsidRDefault="00E41569" w:rsidP="00306758">
      <w:pPr>
        <w:pStyle w:val="ABC-paragrahinNotes"/>
        <w:spacing w:after="0"/>
        <w:rPr>
          <w:rFonts w:ascii="Times New Roman" w:hAnsi="Times New Roman"/>
          <w:sz w:val="28"/>
          <w:szCs w:val="28"/>
          <w:lang w:val="uk-UA"/>
        </w:rPr>
      </w:pPr>
      <w:r w:rsidRPr="00E4156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Ринковий ризик.</w:t>
      </w:r>
      <w:r w:rsidRPr="00E41569">
        <w:rPr>
          <w:rFonts w:ascii="Times New Roman" w:hAnsi="Times New Roman"/>
          <w:sz w:val="28"/>
          <w:szCs w:val="28"/>
          <w:lang w:val="uk-UA"/>
        </w:rPr>
        <w:t xml:space="preserve"> Підприємство має ймовірність постраждати внаслідок дії ринкових ризиків. Ринкові ризики зв’язані з відкритими позиціями по </w:t>
      </w:r>
    </w:p>
    <w:p w:rsidR="009D18F6" w:rsidRDefault="00E41569" w:rsidP="00306758">
      <w:pPr>
        <w:pStyle w:val="ABC-paragrahinNotes"/>
        <w:spacing w:after="0"/>
        <w:rPr>
          <w:rFonts w:ascii="Times New Roman" w:hAnsi="Times New Roman"/>
          <w:sz w:val="28"/>
          <w:szCs w:val="28"/>
          <w:lang w:val="uk-UA"/>
        </w:rPr>
      </w:pPr>
      <w:r w:rsidRPr="00E41569">
        <w:rPr>
          <w:rFonts w:ascii="Times New Roman" w:hAnsi="Times New Roman"/>
          <w:sz w:val="28"/>
          <w:szCs w:val="28"/>
          <w:lang w:val="uk-UA"/>
        </w:rPr>
        <w:t>а) іноземним валютам,</w:t>
      </w:r>
    </w:p>
    <w:p w:rsidR="00E41569" w:rsidRPr="00E41569" w:rsidRDefault="00E41569" w:rsidP="00306758">
      <w:pPr>
        <w:pStyle w:val="ABC-paragrahinNotes"/>
        <w:spacing w:after="0"/>
        <w:rPr>
          <w:rFonts w:ascii="Times New Roman" w:hAnsi="Times New Roman"/>
          <w:sz w:val="28"/>
          <w:szCs w:val="28"/>
          <w:lang w:val="uk-UA"/>
        </w:rPr>
      </w:pPr>
      <w:r w:rsidRPr="00E41569">
        <w:rPr>
          <w:rFonts w:ascii="Times New Roman" w:hAnsi="Times New Roman"/>
          <w:sz w:val="28"/>
          <w:szCs w:val="28"/>
          <w:lang w:val="uk-UA"/>
        </w:rPr>
        <w:t>б) відсотковим активам і зобов’язанням, які схильні до ризику загальних і специфічних змін на ринку. Підприємство  контролює  щоденно відхилення по означеним ризикам, але не може запобігти збиткам  у разі суттєвих змін на ринку.</w:t>
      </w:r>
    </w:p>
    <w:p w:rsidR="00E41569" w:rsidRPr="00E41569" w:rsidRDefault="00E41569" w:rsidP="00306758">
      <w:pPr>
        <w:pStyle w:val="ABC-paragrahinNotes"/>
        <w:spacing w:before="240"/>
        <w:rPr>
          <w:rFonts w:ascii="Times New Roman" w:hAnsi="Times New Roman"/>
          <w:sz w:val="28"/>
          <w:szCs w:val="28"/>
          <w:lang w:val="uk-UA"/>
        </w:rPr>
      </w:pPr>
      <w:r w:rsidRPr="00E41569">
        <w:rPr>
          <w:rFonts w:ascii="Times New Roman" w:hAnsi="Times New Roman"/>
          <w:b/>
          <w:i/>
          <w:sz w:val="28"/>
          <w:szCs w:val="28"/>
          <w:lang w:val="uk-UA"/>
        </w:rPr>
        <w:t>Ризик зміни відсоткової ставки.</w:t>
      </w:r>
      <w:r w:rsidRPr="00E41569">
        <w:rPr>
          <w:rFonts w:ascii="Times New Roman" w:hAnsi="Times New Roman"/>
          <w:sz w:val="28"/>
          <w:szCs w:val="28"/>
          <w:lang w:val="uk-UA"/>
        </w:rPr>
        <w:t xml:space="preserve"> Підприємство не має суттєвих відсоткових активів, прибутків та операційних грошових потоків, які залежать від зміни ринкової відсоткової ставки. </w:t>
      </w:r>
    </w:p>
    <w:p w:rsidR="00E41569" w:rsidRPr="00E41569" w:rsidRDefault="00E41569" w:rsidP="00306758">
      <w:pPr>
        <w:pStyle w:val="ABC-paragrahinNotes"/>
        <w:spacing w:before="240"/>
        <w:rPr>
          <w:rFonts w:ascii="Times New Roman" w:hAnsi="Times New Roman"/>
          <w:sz w:val="28"/>
          <w:szCs w:val="28"/>
          <w:lang w:val="uk-UA"/>
        </w:rPr>
      </w:pPr>
      <w:r w:rsidRPr="00E41569">
        <w:rPr>
          <w:rFonts w:ascii="Times New Roman" w:hAnsi="Times New Roman"/>
          <w:sz w:val="28"/>
          <w:szCs w:val="28"/>
          <w:lang w:val="uk-UA"/>
        </w:rPr>
        <w:t xml:space="preserve">У Підприємства немає офіційних політик і процедур для управління ризиками зміни відсоткових ставок. Проте у момент залучення позикових коштів менеджмент підприємства, використовуючи своє професійне судження, визначає наскільки фіксована або плаваюча відсоткова ставка найбільш задовольняє інтересам Підприємства упродовж заданого періоду. </w:t>
      </w:r>
      <w:r w:rsidRPr="00E41569">
        <w:rPr>
          <w:rFonts w:ascii="Times New Roman" w:hAnsi="Times New Roman"/>
          <w:b/>
          <w:i/>
          <w:sz w:val="28"/>
          <w:szCs w:val="28"/>
          <w:lang w:val="uk-UA"/>
        </w:rPr>
        <w:t>Інший ціновий ризик.</w:t>
      </w:r>
      <w:r w:rsidRPr="00E41569">
        <w:rPr>
          <w:rFonts w:ascii="Times New Roman" w:hAnsi="Times New Roman"/>
          <w:sz w:val="28"/>
          <w:szCs w:val="28"/>
          <w:lang w:val="uk-UA"/>
        </w:rPr>
        <w:t xml:space="preserve"> Підприємство не схильне до ризику зміни ціни акцій тому, що інвестиції у наявності для продажу на балансі Підприємства відсутні .</w:t>
      </w:r>
    </w:p>
    <w:p w:rsidR="00164936" w:rsidRDefault="00E41569" w:rsidP="00306758">
      <w:pPr>
        <w:pStyle w:val="xfmc1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41569">
        <w:rPr>
          <w:b/>
          <w:i/>
          <w:sz w:val="28"/>
          <w:szCs w:val="28"/>
          <w:lang w:val="uk-UA"/>
        </w:rPr>
        <w:t>Ризик ліквідності.</w:t>
      </w:r>
      <w:r w:rsidRPr="00E41569">
        <w:rPr>
          <w:sz w:val="28"/>
          <w:szCs w:val="28"/>
          <w:lang w:val="uk-UA"/>
        </w:rPr>
        <w:t xml:space="preserve"> Ризик ліквідності – це ризик того, що Підприємство матиме труднощі при виконанні фінансових зобов’язань. Підприємство схильне до ризику у зв’язку з щоденною необхідністю використання наявних грошових коштів. Керівництво щомісячно контролює прогнози руху грошових коштів. Підприємство намагається підтримувати стійку базу фінансування, що складається з кредиторської заборгованості по основній діяльності і іншій кредиторській заборгованості. </w:t>
      </w:r>
    </w:p>
    <w:p w:rsidR="00164936" w:rsidRPr="003B5CF3" w:rsidRDefault="003B5CF3" w:rsidP="00306758">
      <w:pPr>
        <w:pStyle w:val="xfmc1"/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3B5CF3">
        <w:rPr>
          <w:b/>
          <w:sz w:val="28"/>
          <w:szCs w:val="28"/>
          <w:lang w:val="uk-UA"/>
        </w:rPr>
        <w:t>Перспективи подальшого розвитку емітента</w:t>
      </w:r>
    </w:p>
    <w:p w:rsidR="00153378" w:rsidRDefault="00153378" w:rsidP="0030675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41569">
        <w:rPr>
          <w:color w:val="000000"/>
          <w:sz w:val="28"/>
          <w:szCs w:val="28"/>
          <w:lang w:val="uk-UA"/>
        </w:rPr>
        <w:t xml:space="preserve">Слід зазначити, що </w:t>
      </w:r>
      <w:r w:rsidR="003B5CF3">
        <w:rPr>
          <w:color w:val="000000"/>
          <w:sz w:val="28"/>
          <w:szCs w:val="28"/>
          <w:lang w:val="uk-UA"/>
        </w:rPr>
        <w:t>АТ «ККУ «Кварц»</w:t>
      </w:r>
      <w:r w:rsidRPr="00E41569">
        <w:rPr>
          <w:color w:val="000000"/>
          <w:sz w:val="28"/>
          <w:szCs w:val="28"/>
          <w:lang w:val="uk-UA"/>
        </w:rPr>
        <w:t xml:space="preserve"> за </w:t>
      </w:r>
      <w:r w:rsidR="003B5CF3">
        <w:rPr>
          <w:color w:val="000000"/>
          <w:sz w:val="28"/>
          <w:szCs w:val="28"/>
          <w:lang w:val="uk-UA"/>
        </w:rPr>
        <w:t>201</w:t>
      </w:r>
      <w:r w:rsidR="008568BA">
        <w:rPr>
          <w:color w:val="000000"/>
          <w:sz w:val="28"/>
          <w:szCs w:val="28"/>
          <w:lang w:val="uk-UA"/>
        </w:rPr>
        <w:t>9</w:t>
      </w:r>
      <w:r w:rsidRPr="00E41569">
        <w:rPr>
          <w:color w:val="000000"/>
          <w:sz w:val="28"/>
          <w:szCs w:val="28"/>
          <w:lang w:val="uk-UA"/>
        </w:rPr>
        <w:t xml:space="preserve"> рік отримано чистий збиток в сумі </w:t>
      </w:r>
      <w:r w:rsidR="003B5CF3">
        <w:rPr>
          <w:color w:val="000000"/>
          <w:sz w:val="28"/>
          <w:szCs w:val="28"/>
          <w:lang w:val="uk-UA"/>
        </w:rPr>
        <w:t xml:space="preserve">- </w:t>
      </w:r>
      <w:r w:rsidR="0015611F">
        <w:rPr>
          <w:color w:val="000000"/>
          <w:sz w:val="28"/>
          <w:szCs w:val="28"/>
          <w:lang w:val="uk-UA"/>
        </w:rPr>
        <w:t>518</w:t>
      </w:r>
      <w:r w:rsidRPr="00E41569">
        <w:rPr>
          <w:color w:val="000000"/>
          <w:sz w:val="28"/>
          <w:szCs w:val="28"/>
          <w:lang w:val="uk-UA"/>
        </w:rPr>
        <w:t xml:space="preserve"> тис. грн.</w:t>
      </w:r>
    </w:p>
    <w:p w:rsidR="00306758" w:rsidRDefault="00153378" w:rsidP="0030675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1569">
        <w:rPr>
          <w:color w:val="000000"/>
          <w:sz w:val="28"/>
          <w:szCs w:val="28"/>
          <w:lang w:val="uk-UA"/>
        </w:rPr>
        <w:t>Станом на 31.12.201</w:t>
      </w:r>
      <w:r w:rsidR="008568BA">
        <w:rPr>
          <w:color w:val="000000"/>
          <w:sz w:val="28"/>
          <w:szCs w:val="28"/>
          <w:lang w:val="uk-UA"/>
        </w:rPr>
        <w:t>9</w:t>
      </w:r>
      <w:r w:rsidRPr="00E41569">
        <w:rPr>
          <w:color w:val="000000"/>
          <w:sz w:val="28"/>
          <w:szCs w:val="28"/>
          <w:lang w:val="uk-UA"/>
        </w:rPr>
        <w:t xml:space="preserve"> р. поточні зобов’язання склали </w:t>
      </w:r>
      <w:r w:rsidR="0015611F">
        <w:rPr>
          <w:color w:val="000000"/>
          <w:sz w:val="28"/>
          <w:szCs w:val="28"/>
          <w:lang w:val="uk-UA"/>
        </w:rPr>
        <w:t>73 985</w:t>
      </w:r>
      <w:r w:rsidRPr="00E41569">
        <w:rPr>
          <w:color w:val="000000"/>
          <w:sz w:val="28"/>
          <w:szCs w:val="28"/>
          <w:lang w:val="uk-UA"/>
        </w:rPr>
        <w:t xml:space="preserve"> тис. грн., всі активи склали </w:t>
      </w:r>
      <w:r w:rsidR="0015611F">
        <w:rPr>
          <w:color w:val="000000"/>
          <w:sz w:val="28"/>
          <w:szCs w:val="28"/>
          <w:lang w:val="uk-UA"/>
        </w:rPr>
        <w:t>65 773</w:t>
      </w:r>
      <w:r w:rsidRPr="00E41569">
        <w:rPr>
          <w:color w:val="000000"/>
          <w:sz w:val="28"/>
          <w:szCs w:val="28"/>
          <w:lang w:val="uk-UA"/>
        </w:rPr>
        <w:t xml:space="preserve"> тис. грн. (в т.</w:t>
      </w:r>
      <w:r w:rsidR="003B5CF3">
        <w:rPr>
          <w:color w:val="000000"/>
          <w:sz w:val="28"/>
          <w:szCs w:val="28"/>
          <w:lang w:val="uk-UA"/>
        </w:rPr>
        <w:t xml:space="preserve"> </w:t>
      </w:r>
      <w:r w:rsidRPr="00E41569">
        <w:rPr>
          <w:color w:val="000000"/>
          <w:sz w:val="28"/>
          <w:szCs w:val="28"/>
          <w:lang w:val="uk-UA"/>
        </w:rPr>
        <w:t xml:space="preserve">ч. необоротні активи </w:t>
      </w:r>
      <w:r w:rsidR="0015611F">
        <w:rPr>
          <w:color w:val="000000"/>
          <w:sz w:val="28"/>
          <w:szCs w:val="28"/>
          <w:lang w:val="uk-UA"/>
        </w:rPr>
        <w:t>–</w:t>
      </w:r>
      <w:r w:rsidRPr="00E41569">
        <w:rPr>
          <w:color w:val="000000"/>
          <w:sz w:val="28"/>
          <w:szCs w:val="28"/>
          <w:lang w:val="uk-UA"/>
        </w:rPr>
        <w:t xml:space="preserve"> </w:t>
      </w:r>
      <w:r w:rsidR="0015611F">
        <w:rPr>
          <w:color w:val="000000"/>
          <w:sz w:val="28"/>
          <w:szCs w:val="28"/>
          <w:lang w:val="uk-UA"/>
        </w:rPr>
        <w:t>36 547</w:t>
      </w:r>
      <w:r w:rsidRPr="00E41569">
        <w:rPr>
          <w:color w:val="000000"/>
          <w:sz w:val="28"/>
          <w:szCs w:val="28"/>
          <w:lang w:val="uk-UA"/>
        </w:rPr>
        <w:t xml:space="preserve">  тис. грн., оборотні активи </w:t>
      </w:r>
      <w:r w:rsidR="0015611F">
        <w:rPr>
          <w:color w:val="000000"/>
          <w:sz w:val="28"/>
          <w:szCs w:val="28"/>
          <w:lang w:val="uk-UA"/>
        </w:rPr>
        <w:t>–</w:t>
      </w:r>
      <w:r w:rsidRPr="00E41569">
        <w:rPr>
          <w:color w:val="000000"/>
          <w:sz w:val="28"/>
          <w:szCs w:val="28"/>
          <w:lang w:val="uk-UA"/>
        </w:rPr>
        <w:t xml:space="preserve"> </w:t>
      </w:r>
      <w:r w:rsidR="0015611F">
        <w:rPr>
          <w:color w:val="000000"/>
          <w:sz w:val="28"/>
          <w:szCs w:val="28"/>
          <w:lang w:val="uk-UA"/>
        </w:rPr>
        <w:t>29 226</w:t>
      </w:r>
      <w:r w:rsidRPr="00E41569">
        <w:rPr>
          <w:color w:val="000000"/>
          <w:sz w:val="28"/>
          <w:szCs w:val="28"/>
          <w:lang w:val="uk-UA"/>
        </w:rPr>
        <w:t xml:space="preserve"> тис. грн.).  Тобто в 201</w:t>
      </w:r>
      <w:r w:rsidR="008568BA">
        <w:rPr>
          <w:color w:val="000000"/>
          <w:sz w:val="28"/>
          <w:szCs w:val="28"/>
          <w:lang w:val="uk-UA"/>
        </w:rPr>
        <w:t>9</w:t>
      </w:r>
      <w:r w:rsidRPr="00E41569">
        <w:rPr>
          <w:color w:val="000000"/>
          <w:sz w:val="28"/>
          <w:szCs w:val="28"/>
          <w:lang w:val="uk-UA"/>
        </w:rPr>
        <w:t xml:space="preserve"> р. зобов</w:t>
      </w:r>
      <w:r w:rsidRPr="00E41569">
        <w:rPr>
          <w:color w:val="000000"/>
          <w:sz w:val="28"/>
          <w:szCs w:val="28"/>
        </w:rPr>
        <w:t>’</w:t>
      </w:r>
      <w:r w:rsidR="00164936">
        <w:rPr>
          <w:color w:val="000000"/>
          <w:sz w:val="28"/>
          <w:szCs w:val="28"/>
          <w:lang w:val="uk-UA"/>
        </w:rPr>
        <w:t>язання пере</w:t>
      </w:r>
      <w:r w:rsidRPr="00E41569">
        <w:rPr>
          <w:color w:val="000000"/>
          <w:sz w:val="28"/>
          <w:szCs w:val="28"/>
          <w:lang w:val="uk-UA"/>
        </w:rPr>
        <w:t xml:space="preserve">вищують активи в </w:t>
      </w:r>
      <w:r w:rsidR="009B1895">
        <w:rPr>
          <w:color w:val="000000"/>
          <w:sz w:val="28"/>
          <w:szCs w:val="28"/>
          <w:lang w:val="uk-UA"/>
        </w:rPr>
        <w:t>1,12</w:t>
      </w:r>
      <w:r w:rsidRPr="00E41569">
        <w:rPr>
          <w:color w:val="000000"/>
          <w:sz w:val="28"/>
          <w:szCs w:val="28"/>
          <w:lang w:val="uk-UA"/>
        </w:rPr>
        <w:t xml:space="preserve"> рази, тобто на </w:t>
      </w:r>
      <w:r w:rsidR="009B1895">
        <w:rPr>
          <w:color w:val="000000"/>
          <w:sz w:val="28"/>
          <w:szCs w:val="28"/>
          <w:lang w:val="uk-UA"/>
        </w:rPr>
        <w:t>12</w:t>
      </w:r>
      <w:r w:rsidRPr="00E41569">
        <w:rPr>
          <w:color w:val="000000"/>
          <w:sz w:val="28"/>
          <w:szCs w:val="28"/>
          <w:lang w:val="uk-UA"/>
        </w:rPr>
        <w:t xml:space="preserve"> %. Станом на 31.12.201</w:t>
      </w:r>
      <w:r w:rsidR="008568BA">
        <w:rPr>
          <w:color w:val="000000"/>
          <w:sz w:val="28"/>
          <w:szCs w:val="28"/>
          <w:lang w:val="uk-UA"/>
        </w:rPr>
        <w:t>9</w:t>
      </w:r>
      <w:r w:rsidRPr="00E41569">
        <w:rPr>
          <w:color w:val="000000"/>
          <w:sz w:val="28"/>
          <w:szCs w:val="28"/>
          <w:lang w:val="uk-UA"/>
        </w:rPr>
        <w:t xml:space="preserve"> року </w:t>
      </w:r>
      <w:r w:rsidR="003B5CF3">
        <w:rPr>
          <w:color w:val="000000"/>
          <w:sz w:val="28"/>
          <w:szCs w:val="28"/>
          <w:lang w:val="uk-UA"/>
        </w:rPr>
        <w:t>Товариство</w:t>
      </w:r>
      <w:r w:rsidRPr="00E41569">
        <w:rPr>
          <w:color w:val="000000"/>
          <w:sz w:val="28"/>
          <w:szCs w:val="28"/>
          <w:lang w:val="uk-UA"/>
        </w:rPr>
        <w:t xml:space="preserve"> отримала від</w:t>
      </w:r>
      <w:r w:rsidRPr="00E41569">
        <w:rPr>
          <w:color w:val="000000"/>
          <w:sz w:val="28"/>
          <w:szCs w:val="28"/>
        </w:rPr>
        <w:t>’</w:t>
      </w:r>
      <w:r w:rsidRPr="00E41569">
        <w:rPr>
          <w:color w:val="000000"/>
          <w:sz w:val="28"/>
          <w:szCs w:val="28"/>
          <w:lang w:val="uk-UA"/>
        </w:rPr>
        <w:t xml:space="preserve">ємне значення власного капіталу (чистих активів) </w:t>
      </w:r>
      <w:r w:rsidR="009B1895">
        <w:rPr>
          <w:color w:val="000000"/>
          <w:sz w:val="28"/>
          <w:szCs w:val="28"/>
          <w:lang w:val="uk-UA"/>
        </w:rPr>
        <w:t>45 514</w:t>
      </w:r>
      <w:r w:rsidRPr="00E41569">
        <w:rPr>
          <w:color w:val="000000"/>
          <w:sz w:val="28"/>
          <w:szCs w:val="28"/>
          <w:lang w:val="uk-UA"/>
        </w:rPr>
        <w:t xml:space="preserve"> тис. грн.</w:t>
      </w:r>
    </w:p>
    <w:p w:rsidR="00EF6E33" w:rsidRPr="00EF6E33" w:rsidRDefault="00EF6E33" w:rsidP="008568BA">
      <w:pPr>
        <w:pStyle w:val="ABC-paragrahinNotes"/>
        <w:spacing w:after="0"/>
        <w:ind w:firstLine="540"/>
        <w:rPr>
          <w:rFonts w:ascii="Times New Roman" w:hAnsi="Times New Roman"/>
          <w:sz w:val="28"/>
          <w:szCs w:val="28"/>
          <w:lang w:val="uk-UA"/>
        </w:rPr>
      </w:pPr>
      <w:r w:rsidRPr="00EF6E33">
        <w:rPr>
          <w:rFonts w:ascii="Times New Roman" w:hAnsi="Times New Roman"/>
          <w:sz w:val="28"/>
          <w:szCs w:val="28"/>
          <w:lang w:val="uk-UA"/>
        </w:rPr>
        <w:t>Керівництво не може передбачити всі тенденції, які могли б вплинути на економіку України, а також те, який вплив вони можуть надати на фінансовий стан Підприємства. Керівництво впевнено, що в сформованій ситуації воно вживає всі необхідні заходи для забезпечення стабільності та подальшого розвитку Підприємства.</w:t>
      </w:r>
    </w:p>
    <w:p w:rsidR="008568BA" w:rsidRDefault="008568BA" w:rsidP="008568B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41569">
        <w:rPr>
          <w:color w:val="000000"/>
          <w:sz w:val="28"/>
          <w:szCs w:val="28"/>
          <w:lang w:val="uk-UA"/>
        </w:rPr>
        <w:t xml:space="preserve">Також існують події, які окремо або в сукупності можуть поставити під значний сумнів припущення про безперервність діяльності. До них </w:t>
      </w:r>
      <w:r w:rsidRPr="00E41569">
        <w:rPr>
          <w:color w:val="000000"/>
          <w:sz w:val="28"/>
          <w:szCs w:val="28"/>
          <w:lang w:val="uk-UA"/>
        </w:rPr>
        <w:lastRenderedPageBreak/>
        <w:t>відносяться негативні основні фінансові коефіцієнти, позики з фіксованим строком, погашення яких наближається</w:t>
      </w:r>
      <w:r>
        <w:rPr>
          <w:color w:val="000000"/>
          <w:sz w:val="28"/>
          <w:szCs w:val="28"/>
          <w:lang w:val="uk-UA"/>
        </w:rPr>
        <w:t>.</w:t>
      </w:r>
    </w:p>
    <w:p w:rsidR="00153378" w:rsidRPr="00306758" w:rsidRDefault="00153378" w:rsidP="0030675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41569">
        <w:rPr>
          <w:color w:val="000000"/>
          <w:sz w:val="28"/>
          <w:szCs w:val="28"/>
          <w:lang w:val="uk-UA"/>
        </w:rPr>
        <w:t>Проте  плани управлінського персоналу забезпечують можл</w:t>
      </w:r>
      <w:r>
        <w:rPr>
          <w:color w:val="000000"/>
          <w:sz w:val="28"/>
          <w:szCs w:val="28"/>
          <w:lang w:val="uk-UA"/>
        </w:rPr>
        <w:t>ивість отримати Ком</w:t>
      </w:r>
      <w:r w:rsidRPr="00E41569">
        <w:rPr>
          <w:color w:val="000000"/>
          <w:sz w:val="28"/>
          <w:szCs w:val="28"/>
          <w:lang w:val="uk-UA"/>
        </w:rPr>
        <w:t>панією достатні грошові потоки альтернативними засобами:</w:t>
      </w:r>
    </w:p>
    <w:p w:rsidR="00153378" w:rsidRPr="00E41569" w:rsidRDefault="00153378" w:rsidP="0030675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1569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проводиться робота</w:t>
      </w:r>
      <w:r w:rsidRPr="00E41569">
        <w:rPr>
          <w:color w:val="000000"/>
          <w:sz w:val="28"/>
          <w:szCs w:val="28"/>
          <w:lang w:val="uk-UA"/>
        </w:rPr>
        <w:t xml:space="preserve"> з реструктуризації погашення кредитів (пролонгації строку повернення кредитів);</w:t>
      </w:r>
    </w:p>
    <w:p w:rsidR="00153378" w:rsidRPr="00E41569" w:rsidRDefault="00153378" w:rsidP="00306758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1569">
        <w:rPr>
          <w:color w:val="000000"/>
          <w:sz w:val="28"/>
          <w:szCs w:val="28"/>
          <w:lang w:val="uk-UA"/>
        </w:rPr>
        <w:t xml:space="preserve">             - </w:t>
      </w:r>
      <w:r w:rsidRPr="00E41569">
        <w:rPr>
          <w:rStyle w:val="apple-converted-space"/>
          <w:color w:val="000000"/>
          <w:sz w:val="28"/>
          <w:szCs w:val="28"/>
          <w:lang w:val="uk-UA"/>
        </w:rPr>
        <w:t> </w:t>
      </w:r>
      <w:r w:rsidRPr="00E41569">
        <w:rPr>
          <w:color w:val="000000"/>
          <w:sz w:val="28"/>
          <w:szCs w:val="28"/>
          <w:lang w:val="uk-UA"/>
        </w:rPr>
        <w:t>в  201</w:t>
      </w:r>
      <w:r w:rsidR="00EF6E33">
        <w:rPr>
          <w:color w:val="000000"/>
          <w:sz w:val="28"/>
          <w:szCs w:val="28"/>
          <w:lang w:val="uk-UA"/>
        </w:rPr>
        <w:t>9</w:t>
      </w:r>
      <w:r w:rsidRPr="00E41569">
        <w:rPr>
          <w:color w:val="000000"/>
          <w:sz w:val="28"/>
          <w:szCs w:val="28"/>
          <w:lang w:val="uk-UA"/>
        </w:rPr>
        <w:t xml:space="preserve"> р. підписані договори із замовниками на поставку щебеню на суму </w:t>
      </w:r>
      <w:r w:rsidR="00EF6E33">
        <w:rPr>
          <w:color w:val="000000"/>
          <w:sz w:val="28"/>
          <w:szCs w:val="28"/>
          <w:lang w:val="uk-UA"/>
        </w:rPr>
        <w:t>250</w:t>
      </w:r>
      <w:r w:rsidRPr="00E41569">
        <w:rPr>
          <w:color w:val="000000"/>
          <w:sz w:val="28"/>
          <w:szCs w:val="28"/>
          <w:lang w:val="uk-UA"/>
        </w:rPr>
        <w:t xml:space="preserve"> 000 тис. грн.</w:t>
      </w:r>
    </w:p>
    <w:p w:rsidR="00306758" w:rsidRDefault="00153378" w:rsidP="00306758">
      <w:pPr>
        <w:pStyle w:val="xfmc1"/>
        <w:shd w:val="clear" w:color="auto" w:fill="FFFFFF"/>
        <w:spacing w:before="0" w:beforeAutospacing="0" w:after="0" w:afterAutospacing="0"/>
        <w:ind w:right="-150" w:firstLine="709"/>
        <w:jc w:val="both"/>
        <w:rPr>
          <w:color w:val="000000"/>
          <w:sz w:val="28"/>
          <w:szCs w:val="28"/>
        </w:rPr>
      </w:pPr>
      <w:r w:rsidRPr="00E41569">
        <w:rPr>
          <w:color w:val="000000"/>
          <w:sz w:val="28"/>
          <w:szCs w:val="28"/>
          <w:lang w:val="uk-UA"/>
        </w:rPr>
        <w:t>-  направлені комерційні пропозиції на участь в тендерах на поставку готової продукції.</w:t>
      </w:r>
    </w:p>
    <w:p w:rsidR="00153378" w:rsidRPr="00E41569" w:rsidRDefault="00153378" w:rsidP="00306758">
      <w:pPr>
        <w:pStyle w:val="xfmc1"/>
        <w:shd w:val="clear" w:color="auto" w:fill="FFFFFF"/>
        <w:spacing w:before="0" w:beforeAutospacing="0" w:after="0" w:afterAutospacing="0"/>
        <w:ind w:right="-150" w:firstLine="709"/>
        <w:jc w:val="both"/>
        <w:rPr>
          <w:color w:val="000000"/>
          <w:sz w:val="28"/>
          <w:szCs w:val="28"/>
        </w:rPr>
      </w:pPr>
      <w:r w:rsidRPr="00E41569">
        <w:rPr>
          <w:color w:val="000000"/>
          <w:sz w:val="28"/>
          <w:szCs w:val="28"/>
          <w:lang w:val="uk-UA"/>
        </w:rPr>
        <w:t>Вищенаведені дії дозволяють Товариству забезпечити діяльність на безперервній основі.</w:t>
      </w:r>
    </w:p>
    <w:p w:rsidR="00E41569" w:rsidRPr="00153378" w:rsidRDefault="00E41569" w:rsidP="00306758">
      <w:pPr>
        <w:pStyle w:val="ABC-paragrahinNotes"/>
        <w:rPr>
          <w:rFonts w:ascii="Times New Roman" w:hAnsi="Times New Roman"/>
          <w:b/>
          <w:sz w:val="28"/>
          <w:szCs w:val="28"/>
          <w:lang w:val="ru-RU"/>
        </w:rPr>
      </w:pPr>
    </w:p>
    <w:p w:rsidR="007E6B89" w:rsidRPr="00E41569" w:rsidRDefault="007E6B89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4636066"/>
      <w:bookmarkStart w:id="4" w:name="_Toc274636122"/>
      <w:bookmarkStart w:id="5" w:name="_Toc274636230"/>
      <w:bookmarkStart w:id="6" w:name="_Toc274636453"/>
      <w:bookmarkEnd w:id="3"/>
      <w:bookmarkEnd w:id="4"/>
      <w:bookmarkEnd w:id="5"/>
      <w:bookmarkEnd w:id="6"/>
    </w:p>
    <w:p w:rsidR="007E6B89" w:rsidRPr="00E41569" w:rsidRDefault="007E6B89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89" w:rsidRPr="00E41569" w:rsidRDefault="007E6B89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C" w:rsidRPr="008718BC" w:rsidRDefault="008718BC" w:rsidP="0087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8BC" w:rsidRPr="008718BC" w:rsidRDefault="008718BC" w:rsidP="0087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BC">
        <w:rPr>
          <w:rFonts w:ascii="Times New Roman" w:hAnsi="Times New Roman" w:cs="Times New Roman"/>
          <w:sz w:val="28"/>
          <w:szCs w:val="28"/>
        </w:rPr>
        <w:t xml:space="preserve">     Директор АТ «ККУ «Кварц»  ______________________  Г. І. Федотов</w:t>
      </w:r>
    </w:p>
    <w:p w:rsidR="007E6B89" w:rsidRPr="008718BC" w:rsidRDefault="008718BC" w:rsidP="008718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18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</w:t>
      </w:r>
      <w:bookmarkStart w:id="7" w:name="_GoBack"/>
      <w:bookmarkEnd w:id="7"/>
      <w:r w:rsidRPr="008718BC">
        <w:rPr>
          <w:rFonts w:ascii="Times New Roman" w:hAnsi="Times New Roman" w:cs="Times New Roman"/>
          <w:sz w:val="18"/>
          <w:szCs w:val="18"/>
        </w:rPr>
        <w:t xml:space="preserve">              (підпис)</w:t>
      </w:r>
    </w:p>
    <w:p w:rsidR="007E6B89" w:rsidRPr="00E41569" w:rsidRDefault="007E6B89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89" w:rsidRPr="00E41569" w:rsidRDefault="007E6B89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89" w:rsidRPr="00E41569" w:rsidRDefault="007E6B89" w:rsidP="0030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B89" w:rsidRPr="00E41569" w:rsidSect="004254C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E9" w:rsidRDefault="007A78E9" w:rsidP="00E72E2D">
      <w:pPr>
        <w:spacing w:after="0" w:line="240" w:lineRule="auto"/>
      </w:pPr>
      <w:r>
        <w:separator/>
      </w:r>
    </w:p>
  </w:endnote>
  <w:endnote w:type="continuationSeparator" w:id="0">
    <w:p w:rsidR="007A78E9" w:rsidRDefault="007A78E9" w:rsidP="00E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724202"/>
      <w:docPartObj>
        <w:docPartGallery w:val="Page Numbers (Bottom of Page)"/>
        <w:docPartUnique/>
      </w:docPartObj>
    </w:sdtPr>
    <w:sdtEndPr/>
    <w:sdtContent>
      <w:p w:rsidR="00E72E2D" w:rsidRDefault="00E72E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BC">
          <w:rPr>
            <w:noProof/>
          </w:rPr>
          <w:t>4</w:t>
        </w:r>
        <w:r>
          <w:fldChar w:fldCharType="end"/>
        </w:r>
      </w:p>
    </w:sdtContent>
  </w:sdt>
  <w:p w:rsidR="00E72E2D" w:rsidRDefault="00E72E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E9" w:rsidRDefault="007A78E9" w:rsidP="00E72E2D">
      <w:pPr>
        <w:spacing w:after="0" w:line="240" w:lineRule="auto"/>
      </w:pPr>
      <w:r>
        <w:separator/>
      </w:r>
    </w:p>
  </w:footnote>
  <w:footnote w:type="continuationSeparator" w:id="0">
    <w:p w:rsidR="007A78E9" w:rsidRDefault="007A78E9" w:rsidP="00E7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16BF"/>
    <w:multiLevelType w:val="hybridMultilevel"/>
    <w:tmpl w:val="6FFC8726"/>
    <w:lvl w:ilvl="0" w:tplc="9FA2880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46F3"/>
    <w:multiLevelType w:val="hybridMultilevel"/>
    <w:tmpl w:val="45EE2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344F2"/>
    <w:multiLevelType w:val="hybridMultilevel"/>
    <w:tmpl w:val="98242BD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2D"/>
    <w:rsid w:val="00001CAE"/>
    <w:rsid w:val="0008498B"/>
    <w:rsid w:val="000C3D44"/>
    <w:rsid w:val="000C60BB"/>
    <w:rsid w:val="000F106A"/>
    <w:rsid w:val="00105EE6"/>
    <w:rsid w:val="00133414"/>
    <w:rsid w:val="00153378"/>
    <w:rsid w:val="0015611F"/>
    <w:rsid w:val="0015642B"/>
    <w:rsid w:val="00164936"/>
    <w:rsid w:val="00165265"/>
    <w:rsid w:val="00167A80"/>
    <w:rsid w:val="001708E1"/>
    <w:rsid w:val="00177903"/>
    <w:rsid w:val="001D61FA"/>
    <w:rsid w:val="001F1E37"/>
    <w:rsid w:val="00306758"/>
    <w:rsid w:val="003B5CF3"/>
    <w:rsid w:val="003B7CAD"/>
    <w:rsid w:val="003C3349"/>
    <w:rsid w:val="003E4A98"/>
    <w:rsid w:val="004152ED"/>
    <w:rsid w:val="004254CB"/>
    <w:rsid w:val="004B4A2D"/>
    <w:rsid w:val="004C11EA"/>
    <w:rsid w:val="005C2C92"/>
    <w:rsid w:val="005D0288"/>
    <w:rsid w:val="005E2168"/>
    <w:rsid w:val="00641F52"/>
    <w:rsid w:val="00694695"/>
    <w:rsid w:val="006C426B"/>
    <w:rsid w:val="00713F2D"/>
    <w:rsid w:val="00754175"/>
    <w:rsid w:val="00760081"/>
    <w:rsid w:val="00774517"/>
    <w:rsid w:val="007A78E9"/>
    <w:rsid w:val="007E6B89"/>
    <w:rsid w:val="007F68F9"/>
    <w:rsid w:val="00852B8E"/>
    <w:rsid w:val="008568BA"/>
    <w:rsid w:val="00867B24"/>
    <w:rsid w:val="008718BC"/>
    <w:rsid w:val="00890FE2"/>
    <w:rsid w:val="008B53C9"/>
    <w:rsid w:val="00904F76"/>
    <w:rsid w:val="0094148E"/>
    <w:rsid w:val="009418EA"/>
    <w:rsid w:val="0098680A"/>
    <w:rsid w:val="00996879"/>
    <w:rsid w:val="009B1895"/>
    <w:rsid w:val="009D18F6"/>
    <w:rsid w:val="00A164F0"/>
    <w:rsid w:val="00A55049"/>
    <w:rsid w:val="00A630CD"/>
    <w:rsid w:val="00A840F5"/>
    <w:rsid w:val="00AE5F57"/>
    <w:rsid w:val="00B563C0"/>
    <w:rsid w:val="00B977D4"/>
    <w:rsid w:val="00BA714C"/>
    <w:rsid w:val="00BE52E1"/>
    <w:rsid w:val="00C06655"/>
    <w:rsid w:val="00CC3DF9"/>
    <w:rsid w:val="00CC4906"/>
    <w:rsid w:val="00CF0CFD"/>
    <w:rsid w:val="00D52FB4"/>
    <w:rsid w:val="00D7328A"/>
    <w:rsid w:val="00DC1E1D"/>
    <w:rsid w:val="00E17EC5"/>
    <w:rsid w:val="00E270E3"/>
    <w:rsid w:val="00E41569"/>
    <w:rsid w:val="00E460A3"/>
    <w:rsid w:val="00E6092D"/>
    <w:rsid w:val="00E72E2D"/>
    <w:rsid w:val="00EA5537"/>
    <w:rsid w:val="00EF6E33"/>
    <w:rsid w:val="00F3622D"/>
    <w:rsid w:val="00F87D8F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8155"/>
  <w15:docId w15:val="{92837B68-5006-4EF2-B992-991AD2A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569"/>
    <w:pPr>
      <w:keepNext/>
      <w:spacing w:before="240" w:after="24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E2D"/>
  </w:style>
  <w:style w:type="paragraph" w:styleId="a6">
    <w:name w:val="footer"/>
    <w:basedOn w:val="a"/>
    <w:link w:val="a7"/>
    <w:uiPriority w:val="99"/>
    <w:unhideWhenUsed/>
    <w:rsid w:val="00E7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E2D"/>
  </w:style>
  <w:style w:type="paragraph" w:customStyle="1" w:styleId="xfmc1">
    <w:name w:val="xfmc1"/>
    <w:basedOn w:val="a"/>
    <w:rsid w:val="00F3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22D"/>
  </w:style>
  <w:style w:type="character" w:customStyle="1" w:styleId="10">
    <w:name w:val="Заголовок 1 Знак"/>
    <w:basedOn w:val="a0"/>
    <w:link w:val="1"/>
    <w:rsid w:val="00E41569"/>
    <w:rPr>
      <w:rFonts w:ascii="Arial" w:eastAsia="Times New Roman" w:hAnsi="Arial" w:cs="Times New Roman"/>
      <w:b/>
      <w:kern w:val="28"/>
      <w:sz w:val="20"/>
      <w:szCs w:val="20"/>
      <w:lang w:val="en-GB"/>
    </w:rPr>
  </w:style>
  <w:style w:type="paragraph" w:customStyle="1" w:styleId="ABC-paragrahinNotes">
    <w:name w:val="ABC - paragrah in Notes"/>
    <w:link w:val="ABC-paragrahinNotesChar"/>
    <w:qFormat/>
    <w:rsid w:val="00E41569"/>
    <w:pPr>
      <w:spacing w:after="24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ABC-paragrahinNotesChar">
    <w:name w:val="ABC - paragrah in Notes Char"/>
    <w:link w:val="ABC-paragrahinNotes"/>
    <w:rsid w:val="00E41569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Полосухина С.А.</dc:creator>
  <cp:lastModifiedBy>user</cp:lastModifiedBy>
  <cp:revision>8</cp:revision>
  <cp:lastPrinted>2018-04-05T13:40:00Z</cp:lastPrinted>
  <dcterms:created xsi:type="dcterms:W3CDTF">2020-04-10T11:27:00Z</dcterms:created>
  <dcterms:modified xsi:type="dcterms:W3CDTF">2020-04-30T07:44:00Z</dcterms:modified>
</cp:coreProperties>
</file>